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7C5" w:rsidRDefault="00B567C5" w:rsidP="003B0FC1">
      <w:pPr>
        <w:pStyle w:val="NormalWeb"/>
        <w:ind w:right="0"/>
        <w:jc w:val="both"/>
        <w:outlineLvl w:val="0"/>
        <w:rPr>
          <w:b/>
          <w:color w:val="auto"/>
          <w:sz w:val="18"/>
          <w:szCs w:val="18"/>
        </w:rPr>
      </w:pPr>
      <w:bookmarkStart w:id="0" w:name="_GoBack"/>
      <w:bookmarkEnd w:id="0"/>
    </w:p>
    <w:p w:rsidR="00B567C5" w:rsidRDefault="00B567C5" w:rsidP="003B0FC1">
      <w:pPr>
        <w:pStyle w:val="NormalWeb"/>
        <w:ind w:right="0"/>
        <w:jc w:val="both"/>
        <w:outlineLvl w:val="0"/>
        <w:rPr>
          <w:b/>
          <w:color w:val="auto"/>
          <w:sz w:val="18"/>
          <w:szCs w:val="18"/>
        </w:rPr>
      </w:pPr>
    </w:p>
    <w:p w:rsidR="005A01E5" w:rsidRPr="006571EA" w:rsidRDefault="005A01E5" w:rsidP="00B567C5">
      <w:pPr>
        <w:pStyle w:val="NormalWeb"/>
        <w:ind w:right="0"/>
        <w:jc w:val="center"/>
        <w:outlineLvl w:val="0"/>
        <w:rPr>
          <w:b/>
          <w:color w:val="auto"/>
          <w:sz w:val="18"/>
          <w:szCs w:val="18"/>
        </w:rPr>
      </w:pPr>
      <w:r w:rsidRPr="006571EA">
        <w:rPr>
          <w:b/>
          <w:color w:val="auto"/>
          <w:sz w:val="18"/>
          <w:szCs w:val="18"/>
        </w:rPr>
        <w:t>Grille d’évaluation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9"/>
        <w:gridCol w:w="4697"/>
      </w:tblGrid>
      <w:tr w:rsidR="005A01E5" w:rsidRPr="00535252" w:rsidTr="00535252">
        <w:tc>
          <w:tcPr>
            <w:tcW w:w="4773" w:type="dxa"/>
          </w:tcPr>
          <w:p w:rsidR="005A01E5" w:rsidRPr="00535252" w:rsidRDefault="005A01E5" w:rsidP="00535252">
            <w:pPr>
              <w:pStyle w:val="NormalWeb"/>
              <w:spacing w:before="0" w:beforeAutospacing="0" w:after="0" w:afterAutospacing="0"/>
              <w:ind w:right="0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535252">
              <w:rPr>
                <w:rFonts w:ascii="Calibri" w:hAnsi="Calibri"/>
                <w:color w:val="auto"/>
                <w:sz w:val="22"/>
                <w:szCs w:val="22"/>
              </w:rPr>
              <w:t>Objectifs, pertinence et l’originalité du projet vis-à-vis les orientations de la recherche du partenariat OOAQ-REPAR.</w:t>
            </w:r>
            <w:r w:rsidR="008158FC">
              <w:rPr>
                <w:rFonts w:ascii="Calibri" w:hAnsi="Calibri"/>
                <w:color w:val="auto"/>
                <w:sz w:val="22"/>
                <w:szCs w:val="22"/>
              </w:rPr>
              <w:t xml:space="preserve"> En quoi le projet se distingue d’autres projets en cours menés par un ou des membres de l’équipe de recherche (si c’est le cas).</w:t>
            </w:r>
          </w:p>
          <w:p w:rsidR="005A01E5" w:rsidRPr="00535252" w:rsidRDefault="005A01E5">
            <w:pPr>
              <w:rPr>
                <w:rFonts w:ascii="Calibri" w:hAnsi="Calibri"/>
              </w:rPr>
            </w:pPr>
          </w:p>
        </w:tc>
        <w:tc>
          <w:tcPr>
            <w:tcW w:w="4773" w:type="dxa"/>
          </w:tcPr>
          <w:p w:rsidR="008158FC" w:rsidRDefault="008158FC" w:rsidP="00D93E3C">
            <w:pPr>
              <w:jc w:val="center"/>
            </w:pPr>
            <w:r>
              <w:t xml:space="preserve">Objectifs        </w:t>
            </w:r>
            <w:r w:rsidR="005A01E5" w:rsidRPr="00535252">
              <w:t>/</w:t>
            </w:r>
            <w:r>
              <w:t xml:space="preserve"> 5</w:t>
            </w:r>
          </w:p>
          <w:p w:rsidR="008158FC" w:rsidRDefault="008158FC" w:rsidP="00D93E3C">
            <w:pPr>
              <w:jc w:val="center"/>
            </w:pPr>
          </w:p>
          <w:p w:rsidR="005A01E5" w:rsidRPr="00535252" w:rsidRDefault="008158FC" w:rsidP="00D93E3C">
            <w:pPr>
              <w:jc w:val="center"/>
            </w:pPr>
            <w:r>
              <w:t>Pertinence et originalité     / 15</w:t>
            </w:r>
          </w:p>
        </w:tc>
      </w:tr>
      <w:tr w:rsidR="005A01E5" w:rsidRPr="00535252" w:rsidTr="00535252">
        <w:tc>
          <w:tcPr>
            <w:tcW w:w="4773" w:type="dxa"/>
          </w:tcPr>
          <w:p w:rsidR="005A01E5" w:rsidRPr="00535252" w:rsidRDefault="005A01E5" w:rsidP="006571EA">
            <w:pPr>
              <w:rPr>
                <w:rFonts w:ascii="Calibri" w:hAnsi="Calibri"/>
              </w:rPr>
            </w:pPr>
            <w:r w:rsidRPr="00535252">
              <w:rPr>
                <w:rFonts w:ascii="Calibri" w:hAnsi="Calibri"/>
                <w:sz w:val="22"/>
                <w:szCs w:val="22"/>
              </w:rPr>
              <w:t>Qualité scientifique du projet. Méthodologie : valeurs scientifiques des principaux éléments de l’étude  (ex : devis, population étudiée, recrutement des sujets, instruments de mesure</w:t>
            </w:r>
            <w:r w:rsidR="008158FC">
              <w:rPr>
                <w:rFonts w:ascii="Calibri" w:hAnsi="Calibri"/>
                <w:sz w:val="22"/>
                <w:szCs w:val="22"/>
              </w:rPr>
              <w:t>). Analyse (</w:t>
            </w:r>
            <w:r w:rsidRPr="00535252">
              <w:rPr>
                <w:rFonts w:ascii="Calibri" w:hAnsi="Calibri"/>
                <w:sz w:val="22"/>
                <w:szCs w:val="22"/>
              </w:rPr>
              <w:t xml:space="preserve">variables retenues, méthodes d’analyse des données) </w:t>
            </w:r>
          </w:p>
        </w:tc>
        <w:tc>
          <w:tcPr>
            <w:tcW w:w="4773" w:type="dxa"/>
          </w:tcPr>
          <w:p w:rsidR="008158FC" w:rsidRDefault="008158FC" w:rsidP="00D93E3C">
            <w:pPr>
              <w:jc w:val="center"/>
            </w:pPr>
            <w:r>
              <w:t xml:space="preserve">Méthodologie       </w:t>
            </w:r>
            <w:r w:rsidR="005A01E5" w:rsidRPr="00535252">
              <w:t>/</w:t>
            </w:r>
            <w:r>
              <w:t xml:space="preserve"> 15</w:t>
            </w:r>
          </w:p>
          <w:p w:rsidR="008158FC" w:rsidRDefault="008158FC" w:rsidP="00D93E3C">
            <w:pPr>
              <w:jc w:val="center"/>
            </w:pPr>
          </w:p>
          <w:p w:rsidR="005A01E5" w:rsidRPr="00535252" w:rsidRDefault="008158FC" w:rsidP="00D93E3C">
            <w:pPr>
              <w:jc w:val="center"/>
            </w:pPr>
            <w:r>
              <w:t>Analyse       / 5</w:t>
            </w:r>
          </w:p>
        </w:tc>
      </w:tr>
      <w:tr w:rsidR="005A01E5" w:rsidRPr="00535252" w:rsidTr="00535252">
        <w:tc>
          <w:tcPr>
            <w:tcW w:w="4773" w:type="dxa"/>
          </w:tcPr>
          <w:p w:rsidR="005A01E5" w:rsidRPr="00535252" w:rsidRDefault="005A01E5" w:rsidP="008158FC">
            <w:pPr>
              <w:pStyle w:val="NormalWeb"/>
              <w:ind w:right="0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535252">
              <w:rPr>
                <w:rFonts w:ascii="Calibri" w:hAnsi="Calibri"/>
                <w:color w:val="auto"/>
                <w:sz w:val="22"/>
                <w:szCs w:val="22"/>
              </w:rPr>
              <w:t>La faisabilité du projet</w:t>
            </w:r>
            <w:r w:rsidR="008158FC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  <w:r w:rsidRPr="00535252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8158FC">
              <w:rPr>
                <w:rFonts w:ascii="Calibri" w:hAnsi="Calibri"/>
                <w:color w:val="auto"/>
                <w:sz w:val="22"/>
                <w:szCs w:val="22"/>
              </w:rPr>
              <w:t xml:space="preserve">Budget : </w:t>
            </w:r>
            <w:r w:rsidRPr="00535252">
              <w:rPr>
                <w:rFonts w:ascii="Calibri" w:hAnsi="Calibri"/>
                <w:color w:val="auto"/>
                <w:sz w:val="22"/>
                <w:szCs w:val="22"/>
              </w:rPr>
              <w:t>ressources humaines et matérielles, accessibilité des patients et des renseignements recherchés (dossier)</w:t>
            </w:r>
            <w:r w:rsidR="008158FC">
              <w:rPr>
                <w:rFonts w:ascii="Calibri" w:hAnsi="Calibri"/>
                <w:color w:val="auto"/>
                <w:sz w:val="22"/>
                <w:szCs w:val="22"/>
              </w:rPr>
              <w:t xml:space="preserve">. Échéancier : </w:t>
            </w:r>
            <w:r w:rsidR="008158FC" w:rsidRPr="00535252">
              <w:rPr>
                <w:rFonts w:ascii="Calibri" w:hAnsi="Calibri"/>
                <w:color w:val="auto"/>
                <w:sz w:val="22"/>
                <w:szCs w:val="22"/>
              </w:rPr>
              <w:t>calendrier; durée prévue de l'étude,</w:t>
            </w:r>
          </w:p>
        </w:tc>
        <w:tc>
          <w:tcPr>
            <w:tcW w:w="4773" w:type="dxa"/>
          </w:tcPr>
          <w:p w:rsidR="008158FC" w:rsidRDefault="008158FC" w:rsidP="00D93E3C">
            <w:pPr>
              <w:jc w:val="center"/>
            </w:pPr>
            <w:r>
              <w:t xml:space="preserve">Budget        </w:t>
            </w:r>
            <w:r w:rsidR="005A01E5" w:rsidRPr="00535252">
              <w:t>/</w:t>
            </w:r>
            <w:r>
              <w:t xml:space="preserve"> 15</w:t>
            </w:r>
          </w:p>
          <w:p w:rsidR="008158FC" w:rsidRDefault="008158FC" w:rsidP="00D93E3C">
            <w:pPr>
              <w:jc w:val="center"/>
            </w:pPr>
          </w:p>
          <w:p w:rsidR="005A01E5" w:rsidRPr="00535252" w:rsidRDefault="008158FC" w:rsidP="00D93E3C">
            <w:pPr>
              <w:jc w:val="center"/>
            </w:pPr>
            <w:r>
              <w:t>Éch</w:t>
            </w:r>
            <w:r w:rsidR="000E34AF">
              <w:t>é</w:t>
            </w:r>
            <w:r>
              <w:t>ancier       / 5</w:t>
            </w:r>
          </w:p>
        </w:tc>
      </w:tr>
      <w:tr w:rsidR="005A01E5" w:rsidRPr="00535252" w:rsidTr="00535252">
        <w:tc>
          <w:tcPr>
            <w:tcW w:w="4773" w:type="dxa"/>
          </w:tcPr>
          <w:p w:rsidR="005A01E5" w:rsidRPr="00535252" w:rsidRDefault="005A01E5" w:rsidP="00535252">
            <w:pPr>
              <w:pStyle w:val="NormalWeb"/>
              <w:ind w:right="0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535252">
              <w:rPr>
                <w:rFonts w:ascii="Calibri" w:hAnsi="Calibri"/>
                <w:color w:val="auto"/>
                <w:sz w:val="22"/>
                <w:szCs w:val="22"/>
              </w:rPr>
              <w:t>Le potentiel de retombées du projet sur la pratique clinique en troubles de la communication</w:t>
            </w:r>
            <w:r w:rsidR="008158FC">
              <w:rPr>
                <w:rFonts w:ascii="Calibri" w:hAnsi="Calibri"/>
                <w:color w:val="auto"/>
                <w:sz w:val="22"/>
                <w:szCs w:val="22"/>
              </w:rPr>
              <w:t>. T</w:t>
            </w:r>
            <w:r w:rsidRPr="00535252">
              <w:rPr>
                <w:rFonts w:ascii="Calibri" w:hAnsi="Calibri"/>
                <w:color w:val="auto"/>
                <w:sz w:val="22"/>
                <w:szCs w:val="22"/>
              </w:rPr>
              <w:t xml:space="preserve">ransfert des connaissances </w:t>
            </w:r>
          </w:p>
        </w:tc>
        <w:tc>
          <w:tcPr>
            <w:tcW w:w="4773" w:type="dxa"/>
          </w:tcPr>
          <w:p w:rsidR="005A01E5" w:rsidRDefault="00980763" w:rsidP="00535252">
            <w:pPr>
              <w:jc w:val="center"/>
            </w:pPr>
            <w:r>
              <w:t xml:space="preserve">Potentiel       </w:t>
            </w:r>
            <w:r w:rsidR="005A01E5" w:rsidRPr="00535252">
              <w:t>/</w:t>
            </w:r>
            <w:r>
              <w:t xml:space="preserve"> </w:t>
            </w:r>
            <w:r w:rsidR="008158FC">
              <w:t>1</w:t>
            </w:r>
            <w:r w:rsidR="005A01E5" w:rsidRPr="00535252">
              <w:t>0</w:t>
            </w:r>
          </w:p>
          <w:p w:rsidR="00980763" w:rsidRPr="00535252" w:rsidRDefault="00980763" w:rsidP="00535252">
            <w:pPr>
              <w:jc w:val="center"/>
            </w:pPr>
            <w:r>
              <w:t>Transfert des connaissances     / 10</w:t>
            </w:r>
          </w:p>
        </w:tc>
      </w:tr>
      <w:tr w:rsidR="005A01E5" w:rsidRPr="00535252" w:rsidTr="00535252">
        <w:tc>
          <w:tcPr>
            <w:tcW w:w="4773" w:type="dxa"/>
          </w:tcPr>
          <w:p w:rsidR="005A01E5" w:rsidRPr="00535252" w:rsidRDefault="005A01E5">
            <w:pPr>
              <w:rPr>
                <w:rFonts w:ascii="Calibri" w:hAnsi="Calibri"/>
              </w:rPr>
            </w:pPr>
            <w:r w:rsidRPr="00535252">
              <w:rPr>
                <w:rFonts w:ascii="Calibri" w:hAnsi="Calibri"/>
                <w:sz w:val="22"/>
                <w:szCs w:val="22"/>
              </w:rPr>
              <w:t>Équipe de recherche</w:t>
            </w:r>
          </w:p>
          <w:p w:rsidR="005A01E5" w:rsidRPr="00535252" w:rsidRDefault="005A01E5" w:rsidP="00D872EB">
            <w:pPr>
              <w:rPr>
                <w:rFonts w:ascii="Calibri" w:hAnsi="Calibri"/>
              </w:rPr>
            </w:pPr>
            <w:r w:rsidRPr="00535252">
              <w:rPr>
                <w:rFonts w:ascii="Calibri" w:hAnsi="Calibri"/>
                <w:sz w:val="22"/>
                <w:szCs w:val="22"/>
              </w:rPr>
              <w:t>a) dossier des demandeurs</w:t>
            </w:r>
          </w:p>
          <w:p w:rsidR="005A01E5" w:rsidRPr="00535252" w:rsidRDefault="005A01E5" w:rsidP="00D872EB">
            <w:pPr>
              <w:rPr>
                <w:rFonts w:ascii="Calibri" w:hAnsi="Calibri"/>
              </w:rPr>
            </w:pPr>
            <w:r w:rsidRPr="00535252">
              <w:rPr>
                <w:rFonts w:ascii="Calibri" w:hAnsi="Calibri"/>
                <w:sz w:val="22"/>
                <w:szCs w:val="22"/>
              </w:rPr>
              <w:t xml:space="preserve">b) expertise pertinente de l’équipe, </w:t>
            </w:r>
          </w:p>
          <w:p w:rsidR="005A01E5" w:rsidRPr="00535252" w:rsidRDefault="005A01E5" w:rsidP="00D872EB">
            <w:pPr>
              <w:rPr>
                <w:rFonts w:ascii="Calibri" w:hAnsi="Calibri"/>
              </w:rPr>
            </w:pPr>
            <w:r w:rsidRPr="00535252">
              <w:rPr>
                <w:rFonts w:ascii="Calibri" w:hAnsi="Calibri"/>
                <w:sz w:val="22"/>
                <w:szCs w:val="22"/>
              </w:rPr>
              <w:t>c) connaissances méthodologiques</w:t>
            </w:r>
          </w:p>
        </w:tc>
        <w:tc>
          <w:tcPr>
            <w:tcW w:w="4773" w:type="dxa"/>
          </w:tcPr>
          <w:p w:rsidR="005A01E5" w:rsidRPr="00535252" w:rsidRDefault="005A01E5" w:rsidP="00535252">
            <w:pPr>
              <w:jc w:val="center"/>
            </w:pPr>
          </w:p>
          <w:p w:rsidR="005A01E5" w:rsidRPr="00535252" w:rsidRDefault="005A01E5" w:rsidP="00D93E3C">
            <w:pPr>
              <w:jc w:val="center"/>
            </w:pPr>
            <w:r w:rsidRPr="00535252">
              <w:t>/</w:t>
            </w:r>
            <w:r w:rsidR="00D93E3C">
              <w:t>20</w:t>
            </w:r>
          </w:p>
        </w:tc>
      </w:tr>
      <w:tr w:rsidR="005A01E5" w:rsidRPr="00535252" w:rsidTr="00535252">
        <w:tc>
          <w:tcPr>
            <w:tcW w:w="4773" w:type="dxa"/>
          </w:tcPr>
          <w:p w:rsidR="005A01E5" w:rsidRPr="00535252" w:rsidRDefault="005A01E5">
            <w:pPr>
              <w:rPr>
                <w:rFonts w:ascii="Calibri" w:hAnsi="Calibri"/>
                <w:b/>
              </w:rPr>
            </w:pPr>
            <w:r w:rsidRPr="00535252">
              <w:rPr>
                <w:rFonts w:ascii="Calibri" w:hAnsi="Calibri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4773" w:type="dxa"/>
          </w:tcPr>
          <w:p w:rsidR="005A01E5" w:rsidRPr="00535252" w:rsidRDefault="00D93E3C" w:rsidP="00D93E3C">
            <w:pPr>
              <w:jc w:val="center"/>
            </w:pPr>
            <w:r>
              <w:t>/</w:t>
            </w:r>
            <w:r w:rsidR="005A01E5" w:rsidRPr="00535252">
              <w:t>100</w:t>
            </w:r>
          </w:p>
        </w:tc>
      </w:tr>
      <w:tr w:rsidR="00D93E3C" w:rsidRPr="00535252" w:rsidTr="008158FC">
        <w:trPr>
          <w:trHeight w:val="573"/>
        </w:trPr>
        <w:tc>
          <w:tcPr>
            <w:tcW w:w="9546" w:type="dxa"/>
            <w:gridSpan w:val="2"/>
          </w:tcPr>
          <w:p w:rsidR="00D93E3C" w:rsidRDefault="00D93E3C" w:rsidP="006571EA">
            <w:r>
              <w:t>Commentaires :</w:t>
            </w:r>
          </w:p>
          <w:p w:rsidR="00D93E3C" w:rsidRDefault="00D93E3C" w:rsidP="006571EA"/>
          <w:p w:rsidR="00D93E3C" w:rsidRDefault="00D93E3C" w:rsidP="006571EA"/>
          <w:p w:rsidR="00D93E3C" w:rsidRDefault="00D93E3C" w:rsidP="006571EA"/>
          <w:p w:rsidR="00D93E3C" w:rsidRDefault="00D93E3C" w:rsidP="006571EA"/>
          <w:p w:rsidR="00D93E3C" w:rsidRDefault="00D93E3C" w:rsidP="006571EA"/>
          <w:p w:rsidR="00D93E3C" w:rsidRDefault="00D93E3C" w:rsidP="006571EA"/>
          <w:p w:rsidR="00D93E3C" w:rsidRDefault="00D93E3C" w:rsidP="006571EA"/>
          <w:p w:rsidR="00D93E3C" w:rsidRDefault="00D93E3C" w:rsidP="006571EA"/>
          <w:p w:rsidR="00D93E3C" w:rsidRDefault="00D93E3C" w:rsidP="006571EA"/>
          <w:p w:rsidR="00D93E3C" w:rsidRDefault="00D93E3C" w:rsidP="006571EA"/>
          <w:p w:rsidR="00D93E3C" w:rsidRDefault="00D93E3C" w:rsidP="006571EA"/>
          <w:p w:rsidR="00D93E3C" w:rsidRDefault="00D93E3C" w:rsidP="006571EA"/>
          <w:p w:rsidR="00D93E3C" w:rsidRDefault="00D93E3C" w:rsidP="006571EA"/>
          <w:p w:rsidR="00D93E3C" w:rsidRPr="00535252" w:rsidRDefault="00D93E3C" w:rsidP="006571EA"/>
        </w:tc>
      </w:tr>
    </w:tbl>
    <w:p w:rsidR="005A01E5" w:rsidRPr="006571EA" w:rsidRDefault="005A01E5" w:rsidP="006571EA"/>
    <w:sectPr w:rsidR="005A01E5" w:rsidRPr="006571EA" w:rsidSect="005512C7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E68" w:rsidRDefault="00E22E68" w:rsidP="006571EA">
      <w:r>
        <w:separator/>
      </w:r>
    </w:p>
  </w:endnote>
  <w:endnote w:type="continuationSeparator" w:id="0">
    <w:p w:rsidR="00E22E68" w:rsidRDefault="00E22E68" w:rsidP="0065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E68" w:rsidRDefault="00E22E68" w:rsidP="006571EA">
      <w:r>
        <w:separator/>
      </w:r>
    </w:p>
  </w:footnote>
  <w:footnote w:type="continuationSeparator" w:id="0">
    <w:p w:rsidR="00E22E68" w:rsidRDefault="00E22E68" w:rsidP="00657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8FC" w:rsidRPr="009F1BB7" w:rsidRDefault="00B567C5" w:rsidP="00B567C5">
    <w:pPr>
      <w:pStyle w:val="En-tte"/>
      <w:rPr>
        <w:b/>
        <w:bCs/>
      </w:rPr>
    </w:pPr>
    <w:r>
      <w:rPr>
        <w:noProof/>
        <w:lang w:val="fr-CA" w:eastAsia="fr-CA"/>
      </w:rPr>
      <w:drawing>
        <wp:anchor distT="0" distB="0" distL="114300" distR="114300" simplePos="0" relativeHeight="251660288" behindDoc="1" locked="0" layoutInCell="1" allowOverlap="1" wp14:anchorId="135C7844" wp14:editId="5D7E9474">
          <wp:simplePos x="0" y="0"/>
          <wp:positionH relativeFrom="column">
            <wp:posOffset>-222250</wp:posOffset>
          </wp:positionH>
          <wp:positionV relativeFrom="paragraph">
            <wp:posOffset>-81915</wp:posOffset>
          </wp:positionV>
          <wp:extent cx="1899920" cy="716280"/>
          <wp:effectExtent l="0" t="0" r="5080" b="7620"/>
          <wp:wrapTight wrapText="bothSides">
            <wp:wrapPolygon edited="0">
              <wp:start x="0" y="0"/>
              <wp:lineTo x="0" y="21255"/>
              <wp:lineTo x="21441" y="21255"/>
              <wp:lineTo x="21441" y="0"/>
              <wp:lineTo x="0" y="0"/>
            </wp:wrapPolygon>
          </wp:wrapTight>
          <wp:docPr id="1" name="Image 1" descr="C:\Users\benluc41\AppData\Local\Temp\Temp1_Trousse Logos REPAR.zip\Trousse Logos REPAR\_pour e¦ücran et imprimante bureau\13552-REPAR20ans-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luc41\AppData\Local\Temp\Temp1_Trousse Logos REPAR.zip\Trousse Logos REPAR\_pour e¦ücran et imprimante bureau\13552-REPAR20ans-COU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8FC">
      <w:rPr>
        <w:noProof/>
        <w:lang w:val="fr-CA"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4043680</wp:posOffset>
          </wp:positionH>
          <wp:positionV relativeFrom="paragraph">
            <wp:posOffset>-173355</wp:posOffset>
          </wp:positionV>
          <wp:extent cx="1215390" cy="857250"/>
          <wp:effectExtent l="19050" t="0" r="3810" b="0"/>
          <wp:wrapTight wrapText="bothSides">
            <wp:wrapPolygon edited="0">
              <wp:start x="-339" y="0"/>
              <wp:lineTo x="-339" y="21120"/>
              <wp:lineTo x="21668" y="21120"/>
              <wp:lineTo x="21668" y="0"/>
              <wp:lineTo x="-339" y="0"/>
            </wp:wrapPolygon>
          </wp:wrapTight>
          <wp:docPr id="2" name="Image 1" descr="LogoOOAQ-PMS3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OAQ-PMS307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539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158FC" w:rsidRDefault="008158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487"/>
    <w:multiLevelType w:val="hybridMultilevel"/>
    <w:tmpl w:val="C5A00A36"/>
    <w:lvl w:ilvl="0" w:tplc="3C8C1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2E7F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32A1A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1E0D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B04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F6B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EC2C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36AF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F624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51418B"/>
    <w:multiLevelType w:val="hybridMultilevel"/>
    <w:tmpl w:val="C5A00A36"/>
    <w:lvl w:ilvl="0" w:tplc="3C8C1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2E7F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32A1A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1E0D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B04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F6B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EC2C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36AF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F624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1C01601"/>
    <w:multiLevelType w:val="hybridMultilevel"/>
    <w:tmpl w:val="C5A00A36"/>
    <w:lvl w:ilvl="0" w:tplc="3C8C1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2E7F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32A1A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1E0D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B04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F6B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EC2C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36AF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F624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A6"/>
    <w:rsid w:val="000E34AF"/>
    <w:rsid w:val="00264255"/>
    <w:rsid w:val="002970EF"/>
    <w:rsid w:val="002F479E"/>
    <w:rsid w:val="00345B52"/>
    <w:rsid w:val="003B0FC1"/>
    <w:rsid w:val="003D2A79"/>
    <w:rsid w:val="003D58C6"/>
    <w:rsid w:val="00490EF6"/>
    <w:rsid w:val="00506DE3"/>
    <w:rsid w:val="00535252"/>
    <w:rsid w:val="005512C7"/>
    <w:rsid w:val="0055468D"/>
    <w:rsid w:val="005701E9"/>
    <w:rsid w:val="005A01E5"/>
    <w:rsid w:val="006571EA"/>
    <w:rsid w:val="006E4FA6"/>
    <w:rsid w:val="0072573E"/>
    <w:rsid w:val="00756A13"/>
    <w:rsid w:val="007978F7"/>
    <w:rsid w:val="008158FC"/>
    <w:rsid w:val="00925899"/>
    <w:rsid w:val="00980763"/>
    <w:rsid w:val="009D3CC3"/>
    <w:rsid w:val="009E39DB"/>
    <w:rsid w:val="009F1BB7"/>
    <w:rsid w:val="00A305AA"/>
    <w:rsid w:val="00AC6257"/>
    <w:rsid w:val="00B44F87"/>
    <w:rsid w:val="00B567C5"/>
    <w:rsid w:val="00BA7920"/>
    <w:rsid w:val="00D872EB"/>
    <w:rsid w:val="00D93E3C"/>
    <w:rsid w:val="00DE0A7D"/>
    <w:rsid w:val="00DF63B1"/>
    <w:rsid w:val="00E2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5:docId w15:val="{1C333551-F342-4F14-B8E4-FF506BFA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A79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E4FA6"/>
    <w:pPr>
      <w:spacing w:before="100" w:beforeAutospacing="1" w:after="100" w:afterAutospacing="1"/>
      <w:ind w:right="100"/>
    </w:pPr>
    <w:rPr>
      <w:rFonts w:ascii="Verdana" w:hAnsi="Verdana"/>
      <w:color w:val="5B5B5B"/>
      <w:sz w:val="20"/>
      <w:szCs w:val="20"/>
      <w:lang w:val="fr-CA"/>
    </w:rPr>
  </w:style>
  <w:style w:type="character" w:styleId="Marquedecommentaire">
    <w:name w:val="annotation reference"/>
    <w:basedOn w:val="Policepardfaut"/>
    <w:uiPriority w:val="99"/>
    <w:semiHidden/>
    <w:rsid w:val="006E4FA6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6E4FA6"/>
    <w:rPr>
      <w:rFonts w:ascii="Times New Roman" w:hAnsi="Times New Roman"/>
      <w:sz w:val="20"/>
      <w:szCs w:val="20"/>
      <w:lang w:val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6E4FA6"/>
    <w:rPr>
      <w:rFonts w:ascii="Times New Roman" w:hAnsi="Times New Roman" w:cs="Times New Roman"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rsid w:val="006E4FA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E4FA6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99"/>
    <w:rsid w:val="006E4F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6E4FA6"/>
    <w:rPr>
      <w:rFonts w:cs="Times New Roman"/>
      <w:b/>
      <w:bCs/>
      <w:color w:val="0000FF"/>
      <w:u w:val="none"/>
      <w:effect w:val="none"/>
    </w:rPr>
  </w:style>
  <w:style w:type="paragraph" w:styleId="En-tte">
    <w:name w:val="header"/>
    <w:basedOn w:val="Normal"/>
    <w:link w:val="En-tteCar"/>
    <w:uiPriority w:val="99"/>
    <w:rsid w:val="006571EA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571EA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6571E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571EA"/>
    <w:rPr>
      <w:rFonts w:cs="Times New Roman"/>
    </w:rPr>
  </w:style>
  <w:style w:type="character" w:styleId="Lienhypertextesuivivisit">
    <w:name w:val="FollowedHyperlink"/>
    <w:basedOn w:val="Policepardfaut"/>
    <w:uiPriority w:val="99"/>
    <w:semiHidden/>
    <w:rsid w:val="006571EA"/>
    <w:rPr>
      <w:rFonts w:cs="Times New Roman"/>
      <w:color w:val="800080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3B0F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C4126"/>
    <w:rPr>
      <w:rFonts w:ascii="Times New Roman" w:hAnsi="Times New Roman"/>
      <w:sz w:val="0"/>
      <w:szCs w:val="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B0FC1"/>
    <w:rPr>
      <w:rFonts w:ascii="Cambria" w:hAnsi="Cambria"/>
      <w:b/>
      <w:bCs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4126"/>
    <w:rPr>
      <w:rFonts w:ascii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d’évaluation</vt:lpstr>
    </vt:vector>
  </TitlesOfParts>
  <Company>Université Laval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d’évaluation</dc:title>
  <dc:creator>Francois Bergeron</dc:creator>
  <cp:lastModifiedBy>Lucie Benoit</cp:lastModifiedBy>
  <cp:revision>2</cp:revision>
  <dcterms:created xsi:type="dcterms:W3CDTF">2017-01-11T19:15:00Z</dcterms:created>
  <dcterms:modified xsi:type="dcterms:W3CDTF">2017-01-11T19:15:00Z</dcterms:modified>
</cp:coreProperties>
</file>